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80" w:rsidRDefault="001D2FFC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eastAsia="黑体" w:hint="eastAsia"/>
          <w:sz w:val="32"/>
          <w:szCs w:val="32"/>
        </w:rPr>
        <w:t>件</w:t>
      </w:r>
      <w:r>
        <w:rPr>
          <w:rFonts w:eastAsia="黑体"/>
          <w:sz w:val="32"/>
          <w:szCs w:val="32"/>
        </w:rPr>
        <w:t>2</w:t>
      </w:r>
    </w:p>
    <w:p w:rsidR="00907780" w:rsidRDefault="00907780">
      <w:pPr>
        <w:ind w:right="1280"/>
        <w:rPr>
          <w:rFonts w:eastAsia="仿宋_GB2312"/>
          <w:kern w:val="0"/>
          <w:sz w:val="32"/>
          <w:szCs w:val="32"/>
        </w:rPr>
      </w:pPr>
    </w:p>
    <w:p w:rsidR="00907780" w:rsidRDefault="00907780">
      <w:pPr>
        <w:ind w:right="1280"/>
        <w:rPr>
          <w:rFonts w:eastAsia="仿宋_GB2312"/>
          <w:kern w:val="0"/>
          <w:sz w:val="32"/>
          <w:szCs w:val="32"/>
        </w:rPr>
      </w:pPr>
    </w:p>
    <w:p w:rsidR="00907780" w:rsidRDefault="00907780">
      <w:pPr>
        <w:ind w:right="1280"/>
        <w:rPr>
          <w:rFonts w:eastAsia="仿宋_GB2312"/>
          <w:kern w:val="0"/>
          <w:sz w:val="32"/>
          <w:szCs w:val="32"/>
        </w:rPr>
      </w:pPr>
    </w:p>
    <w:p w:rsidR="00907780" w:rsidRDefault="001D2FFC">
      <w:pPr>
        <w:ind w:right="-52"/>
        <w:jc w:val="center"/>
        <w:rPr>
          <w:rFonts w:eastAsia="华文中宋"/>
          <w:kern w:val="0"/>
          <w:sz w:val="52"/>
          <w:szCs w:val="52"/>
        </w:rPr>
      </w:pPr>
      <w:r>
        <w:rPr>
          <w:rFonts w:eastAsia="华文中宋"/>
          <w:sz w:val="52"/>
          <w:szCs w:val="52"/>
        </w:rPr>
        <w:t>2024</w:t>
      </w:r>
      <w:r>
        <w:rPr>
          <w:rFonts w:eastAsia="华文中宋"/>
          <w:kern w:val="0"/>
          <w:sz w:val="52"/>
          <w:szCs w:val="52"/>
        </w:rPr>
        <w:t>年专家服务基地申报表</w:t>
      </w:r>
    </w:p>
    <w:p w:rsidR="00907780" w:rsidRDefault="001D2FFC">
      <w:pPr>
        <w:ind w:right="-52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（模板）</w:t>
      </w:r>
    </w:p>
    <w:p w:rsidR="00907780" w:rsidRDefault="00907780">
      <w:pPr>
        <w:ind w:right="1280"/>
        <w:rPr>
          <w:rFonts w:eastAsia="仿宋_GB2312"/>
          <w:kern w:val="0"/>
          <w:sz w:val="32"/>
          <w:szCs w:val="32"/>
        </w:rPr>
      </w:pPr>
    </w:p>
    <w:p w:rsidR="00907780" w:rsidRDefault="00907780">
      <w:pPr>
        <w:ind w:right="1280"/>
        <w:rPr>
          <w:rFonts w:eastAsia="仿宋_GB2312"/>
          <w:kern w:val="0"/>
          <w:sz w:val="32"/>
          <w:szCs w:val="32"/>
        </w:rPr>
      </w:pPr>
    </w:p>
    <w:p w:rsidR="00907780" w:rsidRDefault="00907780">
      <w:pPr>
        <w:ind w:right="1280"/>
        <w:rPr>
          <w:rFonts w:eastAsia="仿宋_GB2312"/>
          <w:kern w:val="0"/>
          <w:sz w:val="32"/>
          <w:szCs w:val="32"/>
        </w:rPr>
      </w:pPr>
    </w:p>
    <w:p w:rsidR="00907780" w:rsidRDefault="00907780">
      <w:pPr>
        <w:ind w:right="1280"/>
        <w:rPr>
          <w:rFonts w:eastAsia="仿宋_GB2312"/>
          <w:kern w:val="0"/>
          <w:sz w:val="32"/>
          <w:szCs w:val="32"/>
        </w:rPr>
      </w:pPr>
    </w:p>
    <w:p w:rsidR="00907780" w:rsidRDefault="00907780">
      <w:pPr>
        <w:ind w:right="1280"/>
        <w:rPr>
          <w:rFonts w:eastAsia="仿宋_GB2312"/>
          <w:kern w:val="0"/>
          <w:sz w:val="32"/>
          <w:szCs w:val="32"/>
        </w:rPr>
      </w:pPr>
    </w:p>
    <w:p w:rsidR="00907780" w:rsidRDefault="00907780">
      <w:pPr>
        <w:ind w:right="1280"/>
        <w:rPr>
          <w:rFonts w:eastAsia="仿宋_GB2312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7"/>
        <w:gridCol w:w="2976"/>
      </w:tblGrid>
      <w:tr w:rsidR="00907780">
        <w:trPr>
          <w:jc w:val="center"/>
        </w:trPr>
        <w:tc>
          <w:tcPr>
            <w:tcW w:w="1697" w:type="dxa"/>
          </w:tcPr>
          <w:p w:rsidR="00907780" w:rsidRDefault="001D2FFC">
            <w:pPr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申报地区</w:t>
            </w:r>
          </w:p>
        </w:tc>
        <w:tc>
          <w:tcPr>
            <w:tcW w:w="2976" w:type="dxa"/>
          </w:tcPr>
          <w:p w:rsidR="00907780" w:rsidRDefault="001D2FFC">
            <w:pPr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  <w:tr w:rsidR="00907780">
        <w:trPr>
          <w:jc w:val="center"/>
        </w:trPr>
        <w:tc>
          <w:tcPr>
            <w:tcW w:w="1697" w:type="dxa"/>
          </w:tcPr>
          <w:p w:rsidR="00907780" w:rsidRDefault="001D2FFC">
            <w:pPr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联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>系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0"/>
                <w:sz w:val="32"/>
                <w:szCs w:val="32"/>
              </w:rPr>
              <w:t>人</w:t>
            </w:r>
          </w:p>
        </w:tc>
        <w:tc>
          <w:tcPr>
            <w:tcW w:w="2976" w:type="dxa"/>
          </w:tcPr>
          <w:p w:rsidR="00907780" w:rsidRDefault="001D2FFC">
            <w:pPr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  <w:tr w:rsidR="00907780">
        <w:trPr>
          <w:jc w:val="center"/>
        </w:trPr>
        <w:tc>
          <w:tcPr>
            <w:tcW w:w="1697" w:type="dxa"/>
          </w:tcPr>
          <w:p w:rsidR="00907780" w:rsidRDefault="001D2FFC">
            <w:pPr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976" w:type="dxa"/>
          </w:tcPr>
          <w:p w:rsidR="00907780" w:rsidRDefault="001D2FFC">
            <w:pPr>
              <w:jc w:val="left"/>
              <w:rPr>
                <w:rFonts w:eastAsia="仿宋_GB2312"/>
                <w:kern w:val="0"/>
                <w:sz w:val="32"/>
                <w:szCs w:val="32"/>
                <w:u w:val="single"/>
              </w:rPr>
            </w:pPr>
            <w:r>
              <w:rPr>
                <w:rFonts w:eastAsia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  <w:tr w:rsidR="00907780">
        <w:trPr>
          <w:jc w:val="center"/>
        </w:trPr>
        <w:tc>
          <w:tcPr>
            <w:tcW w:w="1697" w:type="dxa"/>
          </w:tcPr>
          <w:p w:rsidR="00907780" w:rsidRDefault="001D2FFC">
            <w:pPr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2976" w:type="dxa"/>
          </w:tcPr>
          <w:p w:rsidR="00907780" w:rsidRDefault="001D2FFC">
            <w:pPr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</w:tbl>
    <w:p w:rsidR="00907780" w:rsidRDefault="00907780">
      <w:pPr>
        <w:ind w:right="1280"/>
        <w:rPr>
          <w:rFonts w:eastAsia="仿宋_GB2312"/>
          <w:kern w:val="0"/>
          <w:sz w:val="32"/>
          <w:szCs w:val="32"/>
        </w:rPr>
      </w:pPr>
    </w:p>
    <w:p w:rsidR="00907780" w:rsidRDefault="00907780">
      <w:pPr>
        <w:ind w:right="1280"/>
        <w:rPr>
          <w:rFonts w:eastAsia="仿宋_GB2312"/>
          <w:kern w:val="0"/>
          <w:sz w:val="32"/>
          <w:szCs w:val="32"/>
        </w:rPr>
      </w:pPr>
    </w:p>
    <w:p w:rsidR="00907780" w:rsidRDefault="00907780">
      <w:pPr>
        <w:ind w:right="1280"/>
        <w:rPr>
          <w:rFonts w:eastAsia="仿宋_GB2312"/>
          <w:kern w:val="0"/>
          <w:sz w:val="32"/>
          <w:szCs w:val="32"/>
        </w:rPr>
      </w:pPr>
    </w:p>
    <w:p w:rsidR="00907780" w:rsidRDefault="001D2FFC">
      <w:pPr>
        <w:ind w:right="-52"/>
        <w:jc w:val="center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人力资源社会保障部制表</w:t>
      </w:r>
    </w:p>
    <w:p w:rsidR="00907780" w:rsidRDefault="00907780">
      <w:pPr>
        <w:rPr>
          <w:rFonts w:eastAsia="仿宋_GB2312"/>
          <w:sz w:val="32"/>
          <w:szCs w:val="32"/>
        </w:rPr>
        <w:sectPr w:rsidR="00907780">
          <w:footerReference w:type="default" r:id="rId8"/>
          <w:pgSz w:w="11906" w:h="16838"/>
          <w:pgMar w:top="1440" w:right="1797" w:bottom="1440" w:left="1797" w:header="851" w:footer="992" w:gutter="0"/>
          <w:pgNumType w:fmt="numberInDash"/>
          <w:cols w:space="720"/>
          <w:titlePg/>
          <w:docGrid w:type="linesAndChars" w:linePitch="312"/>
        </w:sectPr>
      </w:pPr>
    </w:p>
    <w:p w:rsidR="00907780" w:rsidRDefault="001D2FF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一、基本信息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995"/>
        <w:gridCol w:w="432"/>
        <w:gridCol w:w="1133"/>
        <w:gridCol w:w="983"/>
        <w:gridCol w:w="144"/>
        <w:gridCol w:w="434"/>
        <w:gridCol w:w="1126"/>
        <w:gridCol w:w="155"/>
        <w:gridCol w:w="1408"/>
      </w:tblGrid>
      <w:tr w:rsidR="00907780"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基地名称</w:t>
            </w:r>
          </w:p>
        </w:tc>
        <w:tc>
          <w:tcPr>
            <w:tcW w:w="6810" w:type="dxa"/>
            <w:gridSpan w:val="9"/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07780"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>依托单位名称</w:t>
            </w:r>
          </w:p>
        </w:tc>
        <w:tc>
          <w:tcPr>
            <w:tcW w:w="6810" w:type="dxa"/>
            <w:gridSpan w:val="9"/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07780">
        <w:tc>
          <w:tcPr>
            <w:tcW w:w="2798" w:type="dxa"/>
            <w:gridSpan w:val="2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14"/>
                <w:sz w:val="28"/>
                <w:szCs w:val="28"/>
              </w:rPr>
              <w:t>是否省级专家服务基地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否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设立时间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07780"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jc w:val="center"/>
              <w:rPr>
                <w:rFonts w:eastAsia="仿宋_GB2312"/>
                <w:spacing w:val="-14"/>
                <w:sz w:val="28"/>
                <w:szCs w:val="28"/>
              </w:rPr>
            </w:pPr>
            <w:r>
              <w:rPr>
                <w:rFonts w:eastAsia="仿宋_GB2312"/>
                <w:spacing w:val="-14"/>
                <w:sz w:val="28"/>
                <w:szCs w:val="28"/>
              </w:rPr>
              <w:t>所属行业领域</w:t>
            </w:r>
          </w:p>
        </w:tc>
        <w:tc>
          <w:tcPr>
            <w:tcW w:w="3687" w:type="dxa"/>
            <w:gridSpan w:val="5"/>
            <w:tcBorders>
              <w:righ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所在地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07780"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>依托单位类型</w:t>
            </w:r>
          </w:p>
        </w:tc>
        <w:tc>
          <w:tcPr>
            <w:tcW w:w="6810" w:type="dxa"/>
            <w:gridSpan w:val="9"/>
            <w:vAlign w:val="center"/>
          </w:tcPr>
          <w:p w:rsidR="00907780" w:rsidRDefault="001D2FFC">
            <w:pPr>
              <w:snapToGrid w:val="0"/>
              <w:spacing w:beforeLines="50" w:before="156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高新技术开发区</w:t>
            </w:r>
            <w:r>
              <w:rPr>
                <w:rFonts w:eastAsia="仿宋_GB2312"/>
                <w:sz w:val="28"/>
                <w:szCs w:val="28"/>
              </w:rPr>
              <w:t xml:space="preserve"> □   </w:t>
            </w:r>
            <w:r>
              <w:rPr>
                <w:rFonts w:eastAsia="仿宋_GB2312"/>
                <w:sz w:val="28"/>
                <w:szCs w:val="28"/>
              </w:rPr>
              <w:t>经济技术开发区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907780" w:rsidRDefault="001D2FFC"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产业园区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□   </w:t>
            </w:r>
            <w:r>
              <w:rPr>
                <w:rFonts w:eastAsia="仿宋_GB2312"/>
                <w:sz w:val="28"/>
                <w:szCs w:val="28"/>
              </w:rPr>
              <w:t>创业园区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□  </w:t>
            </w:r>
            <w:r>
              <w:rPr>
                <w:rFonts w:eastAsia="仿宋_GB2312"/>
                <w:sz w:val="28"/>
                <w:szCs w:val="28"/>
              </w:rPr>
              <w:t>技术示范基地</w:t>
            </w:r>
            <w:r>
              <w:rPr>
                <w:rFonts w:eastAsia="仿宋"/>
                <w:sz w:val="28"/>
                <w:szCs w:val="28"/>
              </w:rPr>
              <w:t>□</w:t>
            </w:r>
          </w:p>
          <w:p w:rsidR="00907780" w:rsidRDefault="001D2FFC"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产业化示范基地</w:t>
            </w:r>
            <w:r>
              <w:rPr>
                <w:rFonts w:eastAsia="仿宋"/>
                <w:sz w:val="28"/>
                <w:szCs w:val="28"/>
              </w:rPr>
              <w:t xml:space="preserve">□   </w:t>
            </w:r>
            <w:r>
              <w:rPr>
                <w:rFonts w:eastAsia="仿宋_GB2312"/>
                <w:sz w:val="28"/>
                <w:szCs w:val="28"/>
              </w:rPr>
              <w:t>高新技术企业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</w:p>
          <w:p w:rsidR="00907780" w:rsidRDefault="001D2FFC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基层科研机构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专业技术协会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907780" w:rsidRDefault="001D2FFC"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农村合作组织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□   </w:t>
            </w:r>
            <w:r>
              <w:rPr>
                <w:rFonts w:eastAsia="仿宋_GB2312"/>
                <w:sz w:val="28"/>
                <w:szCs w:val="28"/>
              </w:rPr>
              <w:t>技术中介服务组织</w:t>
            </w:r>
            <w:r>
              <w:rPr>
                <w:rFonts w:eastAsia="仿宋"/>
                <w:sz w:val="28"/>
                <w:szCs w:val="28"/>
              </w:rPr>
              <w:t xml:space="preserve">□   </w:t>
            </w:r>
          </w:p>
          <w:p w:rsidR="00907780" w:rsidRDefault="001D2FFC">
            <w:pPr>
              <w:snapToGrid w:val="0"/>
              <w:spacing w:afterLines="50" w:after="156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其他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907780">
        <w:trPr>
          <w:trHeight w:val="1361"/>
        </w:trPr>
        <w:tc>
          <w:tcPr>
            <w:tcW w:w="2798" w:type="dxa"/>
            <w:gridSpan w:val="2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ind w:left="252" w:hangingChars="100" w:hanging="252"/>
              <w:jc w:val="center"/>
              <w:rPr>
                <w:rFonts w:eastAsia="仿宋_GB2312"/>
                <w:spacing w:val="-14"/>
                <w:sz w:val="28"/>
                <w:szCs w:val="28"/>
              </w:rPr>
            </w:pPr>
            <w:r>
              <w:rPr>
                <w:rFonts w:eastAsia="仿宋_GB2312"/>
                <w:spacing w:val="-14"/>
                <w:sz w:val="28"/>
                <w:szCs w:val="28"/>
              </w:rPr>
              <w:t>对口联系专家人数</w:t>
            </w:r>
          </w:p>
          <w:p w:rsidR="00907780" w:rsidRDefault="001D2FFC" w:rsidP="00F128AB">
            <w:pPr>
              <w:snapToGrid w:val="0"/>
              <w:spacing w:beforeLines="50" w:before="15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Cs w:val="21"/>
              </w:rPr>
              <w:t>（副高及以上职称）</w:t>
            </w:r>
          </w:p>
        </w:tc>
        <w:tc>
          <w:tcPr>
            <w:tcW w:w="5815" w:type="dxa"/>
            <w:gridSpan w:val="8"/>
            <w:vAlign w:val="center"/>
          </w:tcPr>
          <w:p w:rsidR="00907780" w:rsidRDefault="001D2FFC" w:rsidP="00F128AB">
            <w:pPr>
              <w:spacing w:beforeLines="50" w:before="156"/>
            </w:pPr>
            <w:r>
              <w:rPr>
                <w:spacing w:val="12"/>
                <w:sz w:val="24"/>
              </w:rPr>
              <w:t>本单位专家：</w:t>
            </w:r>
            <w:r>
              <w:rPr>
                <w:spacing w:val="12"/>
                <w:sz w:val="24"/>
                <w:u w:val="single"/>
              </w:rPr>
              <w:t xml:space="preserve">               </w:t>
            </w:r>
            <w:r>
              <w:rPr>
                <w:spacing w:val="12"/>
                <w:sz w:val="24"/>
              </w:rPr>
              <w:t xml:space="preserve">       </w:t>
            </w:r>
          </w:p>
          <w:p w:rsidR="00907780" w:rsidRDefault="00907780">
            <w:pPr>
              <w:adjustRightInd w:val="0"/>
              <w:snapToGrid w:val="0"/>
              <w:spacing w:line="360" w:lineRule="auto"/>
              <w:rPr>
                <w:spacing w:val="12"/>
                <w:sz w:val="24"/>
              </w:rPr>
            </w:pPr>
          </w:p>
          <w:p w:rsidR="00907780" w:rsidRDefault="001D2FFC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spacing w:val="12"/>
                <w:sz w:val="24"/>
              </w:rPr>
              <w:t>外单位专家：</w:t>
            </w:r>
            <w:r>
              <w:rPr>
                <w:spacing w:val="12"/>
                <w:sz w:val="24"/>
                <w:u w:val="single"/>
              </w:rPr>
              <w:t xml:space="preserve">               </w:t>
            </w:r>
            <w:r>
              <w:rPr>
                <w:spacing w:val="12"/>
                <w:sz w:val="24"/>
              </w:rPr>
              <w:t xml:space="preserve">   </w:t>
            </w:r>
          </w:p>
        </w:tc>
      </w:tr>
      <w:tr w:rsidR="00907780"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负责部门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1561" w:type="dxa"/>
            <w:gridSpan w:val="3"/>
            <w:tcBorders>
              <w:righ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  <w:r>
              <w:rPr>
                <w:rFonts w:eastAsia="仿宋_GB2312"/>
                <w:spacing w:val="-16"/>
                <w:sz w:val="28"/>
                <w:szCs w:val="28"/>
              </w:rPr>
              <w:t>办公电话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07780"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2560" w:type="dxa"/>
            <w:gridSpan w:val="3"/>
            <w:tcBorders>
              <w:righ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3267" w:type="dxa"/>
            <w:gridSpan w:val="5"/>
            <w:tcBorders>
              <w:lef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07780"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6810" w:type="dxa"/>
            <w:gridSpan w:val="9"/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907780" w:rsidRDefault="001D2FFC">
      <w:pPr>
        <w:snapToGrid w:val="0"/>
        <w:spacing w:beforeLines="50" w:before="156" w:afterLines="50" w:after="156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二、开展专家服务活动情况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6794"/>
      </w:tblGrid>
      <w:tr w:rsidR="00907780">
        <w:trPr>
          <w:trHeight w:val="2525"/>
        </w:trPr>
        <w:tc>
          <w:tcPr>
            <w:tcW w:w="1819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开展专家</w:t>
            </w:r>
          </w:p>
          <w:p w:rsidR="00907780" w:rsidRDefault="001D2FFC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服务的现行制度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</w:p>
        </w:tc>
        <w:tc>
          <w:tcPr>
            <w:tcW w:w="6794" w:type="dxa"/>
            <w:tcBorders>
              <w:lef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07780">
        <w:trPr>
          <w:trHeight w:val="2795"/>
        </w:trPr>
        <w:tc>
          <w:tcPr>
            <w:tcW w:w="1819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经费保障</w:t>
            </w:r>
          </w:p>
        </w:tc>
        <w:tc>
          <w:tcPr>
            <w:tcW w:w="6794" w:type="dxa"/>
            <w:tcBorders>
              <w:left w:val="single" w:sz="4" w:space="0" w:color="auto"/>
            </w:tcBorders>
            <w:vAlign w:val="center"/>
          </w:tcPr>
          <w:p w:rsidR="00907780" w:rsidRDefault="0090778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907780" w:rsidRDefault="00907780">
      <w:pPr>
        <w:snapToGrid w:val="0"/>
        <w:jc w:val="center"/>
        <w:rPr>
          <w:rFonts w:eastAsia="仿宋"/>
          <w:sz w:val="28"/>
          <w:szCs w:val="28"/>
        </w:rPr>
        <w:sectPr w:rsidR="00907780">
          <w:footerReference w:type="default" r:id="rId9"/>
          <w:footerReference w:type="first" r:id="rId10"/>
          <w:pgSz w:w="11906" w:h="16838"/>
          <w:pgMar w:top="1440" w:right="1797" w:bottom="1440" w:left="1797" w:header="851" w:footer="992" w:gutter="0"/>
          <w:pgNumType w:fmt="numberInDash"/>
          <w:cols w:space="720"/>
          <w:titlePg/>
          <w:docGrid w:type="linesAndChars" w:linePitch="312"/>
        </w:sect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6794"/>
      </w:tblGrid>
      <w:tr w:rsidR="00907780">
        <w:trPr>
          <w:trHeight w:val="5731"/>
        </w:trPr>
        <w:tc>
          <w:tcPr>
            <w:tcW w:w="1819" w:type="dxa"/>
            <w:tcBorders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3.</w:t>
            </w:r>
            <w:r>
              <w:rPr>
                <w:rFonts w:eastAsia="仿宋"/>
                <w:sz w:val="28"/>
                <w:szCs w:val="28"/>
              </w:rPr>
              <w:t>近年来开</w:t>
            </w:r>
          </w:p>
          <w:p w:rsidR="00907780" w:rsidRDefault="001D2FFC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"/>
                <w:sz w:val="28"/>
                <w:szCs w:val="28"/>
              </w:rPr>
              <w:t>展专家服</w:t>
            </w:r>
            <w:proofErr w:type="gramEnd"/>
          </w:p>
          <w:p w:rsidR="00907780" w:rsidRDefault="001D2FFC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"/>
                <w:sz w:val="28"/>
                <w:szCs w:val="28"/>
              </w:rPr>
              <w:t>务</w:t>
            </w:r>
            <w:proofErr w:type="gramEnd"/>
            <w:r>
              <w:rPr>
                <w:rFonts w:eastAsia="仿宋"/>
                <w:sz w:val="28"/>
                <w:szCs w:val="28"/>
              </w:rPr>
              <w:t>活动情</w:t>
            </w:r>
          </w:p>
          <w:p w:rsidR="00907780" w:rsidRDefault="001D2FFC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仿宋"/>
                <w:sz w:val="28"/>
                <w:szCs w:val="28"/>
              </w:rPr>
              <w:t>况</w:t>
            </w:r>
            <w:proofErr w:type="gramEnd"/>
            <w:r>
              <w:rPr>
                <w:rFonts w:eastAsia="仿宋"/>
                <w:sz w:val="28"/>
                <w:szCs w:val="28"/>
              </w:rPr>
              <w:t>及成效</w:t>
            </w:r>
          </w:p>
        </w:tc>
        <w:tc>
          <w:tcPr>
            <w:tcW w:w="6794" w:type="dxa"/>
            <w:tcBorders>
              <w:left w:val="single" w:sz="4" w:space="0" w:color="auto"/>
            </w:tcBorders>
          </w:tcPr>
          <w:p w:rsidR="00907780" w:rsidRDefault="00907780">
            <w:pPr>
              <w:rPr>
                <w:sz w:val="18"/>
                <w:szCs w:val="18"/>
              </w:rPr>
            </w:pPr>
          </w:p>
          <w:p w:rsidR="00907780" w:rsidRDefault="00907780">
            <w:pPr>
              <w:rPr>
                <w:sz w:val="18"/>
                <w:szCs w:val="18"/>
              </w:rPr>
            </w:pPr>
          </w:p>
          <w:p w:rsidR="00907780" w:rsidRDefault="00907780">
            <w:pPr>
              <w:rPr>
                <w:sz w:val="18"/>
                <w:szCs w:val="18"/>
              </w:rPr>
            </w:pPr>
          </w:p>
          <w:p w:rsidR="00907780" w:rsidRDefault="001D2FFC">
            <w:pPr>
              <w:rPr>
                <w:rFonts w:eastAsia="仿宋_GB2312"/>
                <w:sz w:val="28"/>
                <w:szCs w:val="28"/>
              </w:rPr>
            </w:pPr>
            <w:r>
              <w:rPr>
                <w:sz w:val="18"/>
                <w:szCs w:val="18"/>
              </w:rPr>
              <w:t>（不超过</w:t>
            </w:r>
            <w:r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字）</w:t>
            </w:r>
          </w:p>
        </w:tc>
      </w:tr>
    </w:tbl>
    <w:p w:rsidR="00907780" w:rsidRDefault="001D2FFC">
      <w:pPr>
        <w:snapToGrid w:val="0"/>
        <w:spacing w:beforeLines="50" w:before="156" w:afterLines="50" w:after="156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三、申请设立专家服务基地的有关考虑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804"/>
      </w:tblGrid>
      <w:tr w:rsidR="00907780">
        <w:trPr>
          <w:trHeight w:val="398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ind w:left="140" w:hangingChars="50" w:hanging="14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设立专家服务基地的</w:t>
            </w:r>
          </w:p>
          <w:p w:rsidR="00907780" w:rsidRDefault="001D2FFC">
            <w:pPr>
              <w:snapToGrid w:val="0"/>
              <w:ind w:firstLineChars="50" w:firstLine="14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必要性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780" w:rsidRDefault="001D2FFC">
            <w:pPr>
              <w:snapToGrid w:val="0"/>
              <w:spacing w:beforeLines="50" w:before="15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（以下内容可根据实际情况选填）</w:t>
            </w:r>
          </w:p>
          <w:p w:rsidR="00907780" w:rsidRDefault="00907780">
            <w:pPr>
              <w:snapToGrid w:val="0"/>
              <w:spacing w:beforeLines="50" w:before="156"/>
              <w:rPr>
                <w:b/>
                <w:sz w:val="18"/>
                <w:szCs w:val="18"/>
              </w:rPr>
            </w:pPr>
          </w:p>
          <w:p w:rsidR="00907780" w:rsidRDefault="001D2F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）与国家发展规划和战略布局的相关性</w:t>
            </w:r>
          </w:p>
          <w:p w:rsidR="00907780" w:rsidRDefault="00907780">
            <w:pPr>
              <w:rPr>
                <w:sz w:val="18"/>
                <w:szCs w:val="18"/>
              </w:rPr>
            </w:pPr>
          </w:p>
          <w:p w:rsidR="00907780" w:rsidRDefault="00907780">
            <w:pPr>
              <w:rPr>
                <w:sz w:val="18"/>
                <w:szCs w:val="18"/>
              </w:rPr>
            </w:pPr>
          </w:p>
          <w:p w:rsidR="00907780" w:rsidRDefault="001D2FFC">
            <w:pPr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（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zh-CN"/>
              </w:rPr>
              <w:t>）与地区发展战略、重点领域或重点行业的相关性</w:t>
            </w:r>
          </w:p>
          <w:p w:rsidR="00907780" w:rsidRDefault="00907780">
            <w:pPr>
              <w:rPr>
                <w:sz w:val="18"/>
                <w:szCs w:val="18"/>
                <w:lang w:val="zh-CN"/>
              </w:rPr>
            </w:pPr>
          </w:p>
          <w:p w:rsidR="00907780" w:rsidRDefault="00907780">
            <w:pPr>
              <w:rPr>
                <w:sz w:val="18"/>
                <w:szCs w:val="18"/>
                <w:lang w:val="zh-CN"/>
              </w:rPr>
            </w:pPr>
          </w:p>
          <w:p w:rsidR="00907780" w:rsidRDefault="001D2FFC">
            <w:pPr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（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zh-CN"/>
              </w:rPr>
              <w:t>）与基层经济社会发展需要的相关性</w:t>
            </w:r>
          </w:p>
          <w:p w:rsidR="00907780" w:rsidRDefault="00907780">
            <w:pPr>
              <w:rPr>
                <w:sz w:val="18"/>
                <w:szCs w:val="18"/>
                <w:lang w:val="zh-CN"/>
              </w:rPr>
            </w:pPr>
          </w:p>
          <w:p w:rsidR="00907780" w:rsidRDefault="00907780">
            <w:pPr>
              <w:snapToGrid w:val="0"/>
              <w:spacing w:beforeLines="100" w:before="312"/>
              <w:rPr>
                <w:rFonts w:eastAsia="楷体"/>
                <w:sz w:val="28"/>
                <w:szCs w:val="28"/>
              </w:rPr>
            </w:pPr>
          </w:p>
        </w:tc>
      </w:tr>
      <w:tr w:rsidR="00907780">
        <w:trPr>
          <w:trHeight w:val="333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ind w:left="280" w:hangingChars="100" w:hanging="28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服务的主要领域和区域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780" w:rsidRDefault="00907780">
            <w:pPr>
              <w:snapToGrid w:val="0"/>
              <w:jc w:val="left"/>
              <w:rPr>
                <w:rFonts w:eastAsia="楷体"/>
                <w:sz w:val="28"/>
                <w:szCs w:val="28"/>
              </w:rPr>
            </w:pPr>
          </w:p>
        </w:tc>
      </w:tr>
    </w:tbl>
    <w:p w:rsidR="00907780" w:rsidRDefault="00907780">
      <w:pPr>
        <w:snapToGrid w:val="0"/>
        <w:ind w:left="280" w:hangingChars="100" w:hanging="280"/>
        <w:rPr>
          <w:rFonts w:eastAsia="仿宋"/>
          <w:sz w:val="28"/>
          <w:szCs w:val="28"/>
        </w:rPr>
        <w:sectPr w:rsidR="00907780">
          <w:footerReference w:type="default" r:id="rId11"/>
          <w:footerReference w:type="first" r:id="rId12"/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AndChars" w:linePitch="312"/>
        </w:sect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804"/>
      </w:tblGrid>
      <w:tr w:rsidR="00907780">
        <w:trPr>
          <w:trHeight w:val="263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ind w:left="280" w:hangingChars="100" w:hanging="28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3.</w:t>
            </w:r>
            <w:r>
              <w:rPr>
                <w:rFonts w:eastAsia="仿宋"/>
                <w:sz w:val="28"/>
                <w:szCs w:val="28"/>
              </w:rPr>
              <w:t>能为专家及其团队开展服务活动提供的支持和保障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780" w:rsidRDefault="00907780">
            <w:pPr>
              <w:snapToGrid w:val="0"/>
              <w:jc w:val="left"/>
              <w:rPr>
                <w:rFonts w:eastAsia="楷体"/>
                <w:sz w:val="28"/>
                <w:szCs w:val="28"/>
              </w:rPr>
            </w:pPr>
          </w:p>
        </w:tc>
      </w:tr>
      <w:tr w:rsidR="00907780">
        <w:trPr>
          <w:trHeight w:val="264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780" w:rsidRDefault="00907780">
            <w:pPr>
              <w:snapToGrid w:val="0"/>
              <w:rPr>
                <w:rFonts w:eastAsia="仿宋"/>
                <w:sz w:val="28"/>
                <w:szCs w:val="28"/>
              </w:rPr>
            </w:pPr>
          </w:p>
          <w:p w:rsidR="00907780" w:rsidRDefault="001D2FFC">
            <w:pPr>
              <w:snapToGrid w:val="0"/>
              <w:ind w:left="280" w:hangingChars="100" w:hanging="28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地方及依</w:t>
            </w:r>
          </w:p>
          <w:p w:rsidR="00907780" w:rsidRDefault="001D2FFC">
            <w:pPr>
              <w:snapToGrid w:val="0"/>
              <w:ind w:leftChars="133" w:left="279"/>
              <w:rPr>
                <w:rFonts w:eastAsia="仿宋"/>
                <w:sz w:val="28"/>
                <w:szCs w:val="28"/>
              </w:rPr>
            </w:pPr>
            <w:proofErr w:type="gramStart"/>
            <w:r>
              <w:rPr>
                <w:rFonts w:eastAsia="仿宋"/>
                <w:sz w:val="28"/>
                <w:szCs w:val="28"/>
              </w:rPr>
              <w:t>托单位</w:t>
            </w:r>
            <w:proofErr w:type="gramEnd"/>
            <w:r>
              <w:rPr>
                <w:rFonts w:eastAsia="仿宋"/>
                <w:sz w:val="28"/>
                <w:szCs w:val="28"/>
              </w:rPr>
              <w:t>经</w:t>
            </w:r>
          </w:p>
          <w:p w:rsidR="00907780" w:rsidRDefault="001D2FFC">
            <w:pPr>
              <w:snapToGrid w:val="0"/>
              <w:ind w:leftChars="133" w:left="279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费保障</w:t>
            </w:r>
          </w:p>
          <w:p w:rsidR="00907780" w:rsidRDefault="00907780">
            <w:pPr>
              <w:snapToGrid w:val="0"/>
              <w:ind w:left="280" w:hangingChars="100" w:hanging="28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780" w:rsidRDefault="00907780">
            <w:pPr>
              <w:rPr>
                <w:sz w:val="18"/>
                <w:szCs w:val="18"/>
              </w:rPr>
            </w:pPr>
          </w:p>
        </w:tc>
      </w:tr>
      <w:tr w:rsidR="00907780">
        <w:trPr>
          <w:trHeight w:val="264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ind w:left="280" w:hangingChars="100" w:hanging="28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5.</w:t>
            </w:r>
            <w:r>
              <w:rPr>
                <w:rFonts w:eastAsia="仿宋"/>
                <w:sz w:val="28"/>
                <w:szCs w:val="28"/>
              </w:rPr>
              <w:t>柔性引才机制建立及运行情况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780" w:rsidRDefault="001D2FFC">
            <w:pPr>
              <w:rPr>
                <w:rFonts w:eastAsia="楷体"/>
                <w:sz w:val="28"/>
                <w:szCs w:val="28"/>
              </w:rPr>
            </w:pPr>
            <w:r>
              <w:rPr>
                <w:sz w:val="18"/>
                <w:szCs w:val="18"/>
              </w:rPr>
              <w:t>（包括人才引进机制，与高校、科研机构等单位建立的合作机制或平台等）</w:t>
            </w:r>
          </w:p>
        </w:tc>
      </w:tr>
      <w:tr w:rsidR="00907780">
        <w:trPr>
          <w:trHeight w:val="56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780" w:rsidRDefault="001D2FFC">
            <w:pPr>
              <w:snapToGrid w:val="0"/>
              <w:ind w:left="280" w:hangingChars="100" w:hanging="28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6.</w:t>
            </w:r>
            <w:r>
              <w:rPr>
                <w:rFonts w:eastAsia="仿宋"/>
                <w:sz w:val="28"/>
                <w:szCs w:val="28"/>
              </w:rPr>
              <w:t>未来三年</w:t>
            </w:r>
          </w:p>
          <w:p w:rsidR="00907780" w:rsidRDefault="001D2FFC">
            <w:pPr>
              <w:snapToGrid w:val="0"/>
              <w:ind w:leftChars="100" w:left="21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专家服务</w:t>
            </w:r>
          </w:p>
          <w:p w:rsidR="00907780" w:rsidRDefault="001D2FFC">
            <w:pPr>
              <w:snapToGrid w:val="0"/>
              <w:ind w:leftChars="100" w:left="21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工作计划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780" w:rsidRDefault="00907780">
            <w:pPr>
              <w:snapToGrid w:val="0"/>
              <w:rPr>
                <w:sz w:val="18"/>
                <w:szCs w:val="18"/>
              </w:rPr>
            </w:pPr>
          </w:p>
          <w:p w:rsidR="00907780" w:rsidRDefault="00907780">
            <w:pPr>
              <w:snapToGrid w:val="0"/>
              <w:rPr>
                <w:sz w:val="18"/>
                <w:szCs w:val="18"/>
              </w:rPr>
            </w:pPr>
          </w:p>
          <w:p w:rsidR="00907780" w:rsidRDefault="001D2FFC">
            <w:pPr>
              <w:snapToGrid w:val="0"/>
              <w:rPr>
                <w:rFonts w:eastAsia="楷体"/>
                <w:sz w:val="28"/>
                <w:szCs w:val="28"/>
              </w:rPr>
            </w:pPr>
            <w:r>
              <w:rPr>
                <w:sz w:val="18"/>
                <w:szCs w:val="18"/>
              </w:rPr>
              <w:t>（不超过</w:t>
            </w:r>
            <w:r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字）</w:t>
            </w:r>
          </w:p>
        </w:tc>
      </w:tr>
    </w:tbl>
    <w:p w:rsidR="00907780" w:rsidRDefault="00907780">
      <w:pPr>
        <w:snapToGrid w:val="0"/>
        <w:jc w:val="left"/>
        <w:rPr>
          <w:rFonts w:eastAsia="楷体"/>
          <w:sz w:val="28"/>
          <w:szCs w:val="28"/>
        </w:rPr>
        <w:sectPr w:rsidR="00907780">
          <w:footerReference w:type="default" r:id="rId13"/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AndChars" w:linePitch="312"/>
        </w:sectPr>
      </w:pPr>
    </w:p>
    <w:p w:rsidR="00907780" w:rsidRDefault="00907780" w:rsidP="00392470"/>
    <w:sectPr w:rsidR="00907780">
      <w:footerReference w:type="even" r:id="rId14"/>
      <w:footerReference w:type="default" r:id="rId15"/>
      <w:pgSz w:w="11906" w:h="16838"/>
      <w:pgMar w:top="1440" w:right="1531" w:bottom="1440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7EF" w:rsidRDefault="004837EF">
      <w:r>
        <w:separator/>
      </w:r>
    </w:p>
  </w:endnote>
  <w:endnote w:type="continuationSeparator" w:id="0">
    <w:p w:rsidR="004837EF" w:rsidRDefault="0048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80" w:rsidRDefault="001D2FFC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B292D81" wp14:editId="15C361A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907780" w:rsidRDefault="001D2FFC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00BE8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858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" filled="f" stroked="f" strokeweight="1.25pt">
              <v:textbox style="mso-fit-shape-to-text:t" inset="0,0,0,0">
                <w:txbxContent>
                  <w:p w:rsidR="00907780" w:rsidRDefault="001D2FFC">
                    <w:pPr>
                      <w:pStyle w:val="a4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400BE8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80" w:rsidRDefault="001D2FFC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907780" w:rsidRDefault="001D2FF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aGmCS9MAAAAFAQAADwAAAAAAAAABACAAAAA4AAAA&#10;ZHJzL2Rvd25yZXYueG1sUEsBAhQAFAAAAAgAh07iQAy4z+m9AQAAXAMAAA4AAAAAAAAAAQAgAAAA&#10;O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80" w:rsidRDefault="001D2FFC">
    <w:pPr>
      <w:pStyle w:val="a4"/>
      <w:tabs>
        <w:tab w:val="clear" w:pos="4153"/>
        <w:tab w:val="clear" w:pos="8306"/>
        <w:tab w:val="center" w:pos="4156"/>
      </w:tabs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80" w:rsidRDefault="00907780">
    <w:pPr>
      <w:pStyle w:val="a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80" w:rsidRDefault="001D2FFC">
    <w:pPr>
      <w:pStyle w:val="a4"/>
      <w:tabs>
        <w:tab w:val="clear" w:pos="4153"/>
        <w:tab w:val="clear" w:pos="8306"/>
        <w:tab w:val="center" w:pos="41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07780" w:rsidRDefault="001D2FF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5wLxc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zh-CN"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80" w:rsidRDefault="00907780">
    <w:pPr>
      <w:pStyle w:val="a4"/>
      <w:jc w:val="cen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80" w:rsidRDefault="001D2FFC">
    <w:pPr>
      <w:pStyle w:val="a4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07780" w:rsidRDefault="001D2FFC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>
              <wp:simplePos x="0" y="0"/>
              <wp:positionH relativeFrom="page">
                <wp:posOffset>906145</wp:posOffset>
              </wp:positionH>
              <wp:positionV relativeFrom="page">
                <wp:posOffset>9857105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907780" w:rsidRDefault="001D2FFC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left:71.35pt;margin-top:776.15pt;height:144pt;width:144pt;mso-position-horizontal-relative:page;mso-position-vertical-relative:page;mso-wrap-style:none;z-index:251715584;mso-width-relative:page;mso-height-relative:page;" filled="f" stroked="f" coordsize="21600,21600" o:gfxdata="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Ao+DoX2wAAAA0BAAAPAAAAAAAAAAEA&#10;IAAAADgAAABkcnMvZG93bnJldi54bWxQSwECFAAUAAAACACHTuJAjJ0CCL0BAABeAwAADgAAAAAA&#10;AAABACAAAABAAQAAZHJzL2Uyb0RvYy54bWxQSwUGAAAAAAYABgBZAQAAb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80" w:rsidRDefault="0090778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7EF" w:rsidRDefault="004837EF">
      <w:r>
        <w:separator/>
      </w:r>
    </w:p>
  </w:footnote>
  <w:footnote w:type="continuationSeparator" w:id="0">
    <w:p w:rsidR="004837EF" w:rsidRDefault="0048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9BB749C6"/>
    <w:rsid w:val="A7BF8CBC"/>
    <w:rsid w:val="B5A25F39"/>
    <w:rsid w:val="B7FE2CDD"/>
    <w:rsid w:val="BFF0077F"/>
    <w:rsid w:val="BFFFBEC6"/>
    <w:rsid w:val="E79BC515"/>
    <w:rsid w:val="F7CF051F"/>
    <w:rsid w:val="FFDB8B97"/>
    <w:rsid w:val="000254B6"/>
    <w:rsid w:val="00041E55"/>
    <w:rsid w:val="000A44BF"/>
    <w:rsid w:val="00120125"/>
    <w:rsid w:val="00162B87"/>
    <w:rsid w:val="001D2FFC"/>
    <w:rsid w:val="00233E93"/>
    <w:rsid w:val="00295077"/>
    <w:rsid w:val="002E1670"/>
    <w:rsid w:val="002E3A88"/>
    <w:rsid w:val="002F4A77"/>
    <w:rsid w:val="00392470"/>
    <w:rsid w:val="003F0BDC"/>
    <w:rsid w:val="00400BE8"/>
    <w:rsid w:val="00444E53"/>
    <w:rsid w:val="004837EF"/>
    <w:rsid w:val="004E7AF1"/>
    <w:rsid w:val="00542C72"/>
    <w:rsid w:val="00561774"/>
    <w:rsid w:val="0059190B"/>
    <w:rsid w:val="005B53CB"/>
    <w:rsid w:val="005F3A91"/>
    <w:rsid w:val="00637666"/>
    <w:rsid w:val="00653E0B"/>
    <w:rsid w:val="00846D8B"/>
    <w:rsid w:val="00864DF6"/>
    <w:rsid w:val="00896547"/>
    <w:rsid w:val="008E1795"/>
    <w:rsid w:val="00907780"/>
    <w:rsid w:val="00957982"/>
    <w:rsid w:val="009A720A"/>
    <w:rsid w:val="009D3C84"/>
    <w:rsid w:val="00A76EA1"/>
    <w:rsid w:val="00AC36C9"/>
    <w:rsid w:val="00AE5B75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86980"/>
    <w:rsid w:val="00D97787"/>
    <w:rsid w:val="00DB5A57"/>
    <w:rsid w:val="00DD0370"/>
    <w:rsid w:val="00E47CEC"/>
    <w:rsid w:val="00F128AB"/>
    <w:rsid w:val="00F21FFE"/>
    <w:rsid w:val="00F603A0"/>
    <w:rsid w:val="00F60D89"/>
    <w:rsid w:val="00F6388A"/>
    <w:rsid w:val="00FA15B8"/>
    <w:rsid w:val="00FC5D95"/>
    <w:rsid w:val="00FF3CD9"/>
    <w:rsid w:val="3EFEA084"/>
    <w:rsid w:val="67FCF144"/>
    <w:rsid w:val="757D75DB"/>
    <w:rsid w:val="77FDC34E"/>
    <w:rsid w:val="7FB6C066"/>
    <w:rsid w:val="7FBF2CC9"/>
    <w:rsid w:val="7FDF4A3B"/>
    <w:rsid w:val="7FEFA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2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jc w:val="center"/>
    </w:pPr>
    <w:rPr>
      <w:sz w:val="44"/>
    </w:rPr>
  </w:style>
  <w:style w:type="paragraph" w:styleId="a4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uiPriority w:val="2"/>
    <w:qFormat/>
    <w:pPr>
      <w:ind w:left="1680"/>
    </w:pPr>
  </w:style>
  <w:style w:type="paragraph" w:styleId="6">
    <w:name w:val="index 6"/>
    <w:next w:val="a"/>
    <w:qFormat/>
    <w:pPr>
      <w:widowControl w:val="0"/>
      <w:ind w:firstLine="840"/>
      <w:jc w:val="both"/>
    </w:pPr>
    <w:rPr>
      <w:rFonts w:ascii="Calibri" w:hAnsi="Calibri" w:cs="Arial"/>
      <w:kern w:val="2"/>
      <w:sz w:val="21"/>
      <w:szCs w:val="24"/>
    </w:rPr>
  </w:style>
  <w:style w:type="paragraph" w:styleId="a5">
    <w:name w:val="Body Text Indent"/>
    <w:basedOn w:val="a"/>
    <w:qFormat/>
    <w:pPr>
      <w:ind w:firstLine="360"/>
    </w:pPr>
  </w:style>
  <w:style w:type="paragraph" w:styleId="a6">
    <w:name w:val="Date"/>
    <w:basedOn w:val="a"/>
    <w:next w:val="a"/>
    <w:qFormat/>
    <w:rPr>
      <w:rFonts w:ascii="仿宋_GB2312" w:eastAsia="仿宋_GB2312"/>
      <w:sz w:val="32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0"/>
    <w:next w:val="6"/>
    <w:qFormat/>
    <w:pPr>
      <w:ind w:firstLineChars="200" w:firstLine="200"/>
    </w:p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</w:style>
  <w:style w:type="character" w:customStyle="1" w:styleId="HeiTi">
    <w:name w:val="Hei Ti"/>
    <w:qFormat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Pr>
      <w:rFonts w:ascii="方正小标宋简体" w:eastAsia="方正小标宋简体" w:hAnsi="方正小标宋简体" w:cs="方正小标宋简体"/>
      <w:sz w:val="44"/>
    </w:rPr>
  </w:style>
  <w:style w:type="paragraph" w:styleId="ab">
    <w:name w:val="Balloon Text"/>
    <w:basedOn w:val="a"/>
    <w:link w:val="Char"/>
    <w:rsid w:val="00F128AB"/>
    <w:rPr>
      <w:sz w:val="18"/>
      <w:szCs w:val="18"/>
    </w:rPr>
  </w:style>
  <w:style w:type="character" w:customStyle="1" w:styleId="Char">
    <w:name w:val="批注框文本 Char"/>
    <w:basedOn w:val="a1"/>
    <w:link w:val="ab"/>
    <w:rsid w:val="00F128A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2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jc w:val="center"/>
    </w:pPr>
    <w:rPr>
      <w:sz w:val="44"/>
    </w:rPr>
  </w:style>
  <w:style w:type="paragraph" w:styleId="a4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uiPriority w:val="2"/>
    <w:qFormat/>
    <w:pPr>
      <w:ind w:left="1680"/>
    </w:pPr>
  </w:style>
  <w:style w:type="paragraph" w:styleId="6">
    <w:name w:val="index 6"/>
    <w:next w:val="a"/>
    <w:qFormat/>
    <w:pPr>
      <w:widowControl w:val="0"/>
      <w:ind w:firstLine="840"/>
      <w:jc w:val="both"/>
    </w:pPr>
    <w:rPr>
      <w:rFonts w:ascii="Calibri" w:hAnsi="Calibri" w:cs="Arial"/>
      <w:kern w:val="2"/>
      <w:sz w:val="21"/>
      <w:szCs w:val="24"/>
    </w:rPr>
  </w:style>
  <w:style w:type="paragraph" w:styleId="a5">
    <w:name w:val="Body Text Indent"/>
    <w:basedOn w:val="a"/>
    <w:qFormat/>
    <w:pPr>
      <w:ind w:firstLine="360"/>
    </w:pPr>
  </w:style>
  <w:style w:type="paragraph" w:styleId="a6">
    <w:name w:val="Date"/>
    <w:basedOn w:val="a"/>
    <w:next w:val="a"/>
    <w:qFormat/>
    <w:rPr>
      <w:rFonts w:ascii="仿宋_GB2312" w:eastAsia="仿宋_GB2312"/>
      <w:sz w:val="32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0"/>
    <w:next w:val="6"/>
    <w:qFormat/>
    <w:pPr>
      <w:ind w:firstLineChars="200" w:firstLine="200"/>
    </w:p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</w:style>
  <w:style w:type="character" w:customStyle="1" w:styleId="HeiTi">
    <w:name w:val="Hei Ti"/>
    <w:qFormat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Pr>
      <w:rFonts w:ascii="方正小标宋简体" w:eastAsia="方正小标宋简体" w:hAnsi="方正小标宋简体" w:cs="方正小标宋简体"/>
      <w:sz w:val="44"/>
    </w:rPr>
  </w:style>
  <w:style w:type="paragraph" w:styleId="ab">
    <w:name w:val="Balloon Text"/>
    <w:basedOn w:val="a"/>
    <w:link w:val="Char"/>
    <w:rsid w:val="00F128AB"/>
    <w:rPr>
      <w:sz w:val="18"/>
      <w:szCs w:val="18"/>
    </w:rPr>
  </w:style>
  <w:style w:type="character" w:customStyle="1" w:styleId="Char">
    <w:name w:val="批注框文本 Char"/>
    <w:basedOn w:val="a1"/>
    <w:link w:val="ab"/>
    <w:rsid w:val="00F128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123</Words>
  <Characters>706</Characters>
  <Application>Microsoft Office Word</Application>
  <DocSecurity>0</DocSecurity>
  <Lines>5</Lines>
  <Paragraphs>1</Paragraphs>
  <ScaleCrop>false</ScaleCrop>
  <Company> 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塘计[2004]1号</dc:title>
  <dc:creator>linhong</dc:creator>
  <cp:lastModifiedBy>Administrator</cp:lastModifiedBy>
  <cp:revision>18</cp:revision>
  <cp:lastPrinted>2024-01-10T11:11:00Z</cp:lastPrinted>
  <dcterms:created xsi:type="dcterms:W3CDTF">2020-09-16T14:56:00Z</dcterms:created>
  <dcterms:modified xsi:type="dcterms:W3CDTF">2024-01-18T09:45:00Z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